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40" w:rsidRPr="004D39BD" w:rsidRDefault="001E0743" w:rsidP="004D39BD">
      <w:pPr>
        <w:spacing w:beforeLines="50" w:before="120" w:line="360" w:lineRule="exact"/>
        <w:ind w:left="112" w:hanging="112"/>
        <w:jc w:val="center"/>
        <w:rPr>
          <w:rFonts w:eastAsia="標楷體" w:cstheme="minorHAnsi"/>
          <w:sz w:val="36"/>
          <w:szCs w:val="36"/>
          <w:lang w:eastAsia="zh-TW"/>
        </w:rPr>
      </w:pPr>
      <w:hyperlink r:id="rId6" w:history="1">
        <w:r w:rsidR="002C2C46" w:rsidRPr="004D39BD">
          <w:rPr>
            <w:rStyle w:val="a9"/>
            <w:rFonts w:eastAsia="標楷體" w:cstheme="minorHAnsi"/>
            <w:b/>
            <w:bCs/>
            <w:sz w:val="36"/>
            <w:szCs w:val="36"/>
            <w:lang w:eastAsia="zh-TW"/>
          </w:rPr>
          <w:t>教育部國民及學前教育署補助推動國際教育旅行經費作業要點</w:t>
        </w:r>
      </w:hyperlink>
    </w:p>
    <w:p w:rsidR="007D6940" w:rsidRPr="004D39BD" w:rsidRDefault="007D6940" w:rsidP="004D39BD">
      <w:pPr>
        <w:spacing w:beforeLines="50" w:before="120" w:line="360" w:lineRule="exact"/>
        <w:rPr>
          <w:rFonts w:eastAsia="標楷體" w:cstheme="minorHAnsi"/>
          <w:b/>
          <w:bCs/>
          <w:sz w:val="28"/>
          <w:szCs w:val="28"/>
          <w:lang w:eastAsia="zh-TW"/>
        </w:rPr>
      </w:pPr>
    </w:p>
    <w:p w:rsidR="007D6940" w:rsidRPr="004D39BD" w:rsidRDefault="002C2C46" w:rsidP="004D39BD">
      <w:pPr>
        <w:pStyle w:val="a3"/>
        <w:spacing w:beforeLines="50" w:before="120" w:line="360" w:lineRule="exact"/>
        <w:ind w:left="567" w:right="108" w:hanging="561"/>
        <w:jc w:val="both"/>
        <w:rPr>
          <w:rFonts w:asciiTheme="minorHAnsi" w:hAnsiTheme="minorHAnsi" w:cstheme="minorHAnsi"/>
          <w:lang w:eastAsia="zh-TW"/>
        </w:rPr>
      </w:pPr>
      <w:r w:rsidRPr="004D39BD">
        <w:rPr>
          <w:rFonts w:asciiTheme="minorHAnsi" w:hAnsiTheme="minorHAnsi" w:cstheme="minorHAnsi"/>
          <w:spacing w:val="-1"/>
          <w:lang w:eastAsia="zh-TW"/>
        </w:rPr>
        <w:t>一、</w:t>
      </w:r>
      <w:r w:rsidR="0011475A" w:rsidRPr="004D39BD">
        <w:rPr>
          <w:rFonts w:asciiTheme="minorHAnsi" w:hAnsiTheme="minorHAnsi" w:cstheme="minorHAnsi"/>
          <w:color w:val="000000"/>
          <w:lang w:eastAsia="zh-TW"/>
        </w:rPr>
        <w:t>教育部國民及學前教育署（以下簡稱本署）為推動教育部中小學國際教育白皮書</w:t>
      </w:r>
      <w:r w:rsidR="0011475A" w:rsidRPr="004D39BD">
        <w:rPr>
          <w:rFonts w:asciiTheme="minorHAnsi" w:hAnsiTheme="minorHAnsi" w:cstheme="minorHAnsi"/>
          <w:color w:val="000000"/>
          <w:lang w:eastAsia="zh-TW"/>
        </w:rPr>
        <w:t>2.0</w:t>
      </w:r>
      <w:r w:rsidR="0011475A" w:rsidRPr="004D39BD">
        <w:rPr>
          <w:rFonts w:asciiTheme="minorHAnsi" w:hAnsiTheme="minorHAnsi" w:cstheme="minorHAnsi"/>
          <w:color w:val="000000"/>
          <w:lang w:eastAsia="zh-TW"/>
        </w:rPr>
        <w:t>之國際架接機制，建置國際教育推動聯盟、國際教育產官學民協力平臺及國際教育資源中心（以下簡稱資源中心），並補助直轄市、縣（市）政府（以下簡稱地方政府）及高級中等以下學校（以下簡稱學校）推動及辦理國際教育旅行，特訂定本要點。</w:t>
      </w:r>
    </w:p>
    <w:p w:rsidR="007D6940" w:rsidRPr="004D39BD" w:rsidRDefault="002C2C46" w:rsidP="004D39BD">
      <w:pPr>
        <w:pStyle w:val="a3"/>
        <w:spacing w:beforeLines="50" w:before="120" w:line="360" w:lineRule="exact"/>
        <w:ind w:left="567" w:right="108" w:hanging="560"/>
        <w:jc w:val="both"/>
        <w:rPr>
          <w:rFonts w:asciiTheme="minorHAnsi" w:hAnsiTheme="minorHAnsi" w:cstheme="minorHAnsi"/>
          <w:lang w:eastAsia="zh-TW"/>
        </w:rPr>
      </w:pPr>
      <w:r w:rsidRPr="004D39BD">
        <w:rPr>
          <w:rFonts w:asciiTheme="minorHAnsi" w:hAnsiTheme="minorHAnsi" w:cstheme="minorHAnsi"/>
          <w:spacing w:val="-1"/>
          <w:lang w:eastAsia="zh-TW"/>
        </w:rPr>
        <w:t>二、</w:t>
      </w:r>
      <w:r w:rsidR="0011475A" w:rsidRPr="004D39BD">
        <w:rPr>
          <w:rFonts w:asciiTheme="minorHAnsi" w:hAnsiTheme="minorHAnsi" w:cstheme="minorHAnsi"/>
          <w:color w:val="000000"/>
          <w:lang w:eastAsia="zh-TW"/>
        </w:rPr>
        <w:t>本署補助之國際教育旅行指經教育部核定之國際教育產官學民平臺協力案，由國際教育產官學民平臺及資源中心合作推動。</w:t>
      </w:r>
    </w:p>
    <w:p w:rsidR="007D6940" w:rsidRPr="004D39BD" w:rsidRDefault="002C2C46" w:rsidP="004D39BD">
      <w:pPr>
        <w:pStyle w:val="a3"/>
        <w:spacing w:beforeLines="50" w:before="120" w:line="360" w:lineRule="exact"/>
        <w:ind w:left="537" w:right="4767" w:hanging="426"/>
        <w:rPr>
          <w:rFonts w:asciiTheme="minorHAnsi" w:hAnsiTheme="minorHAnsi" w:cstheme="minorHAnsi"/>
          <w:lang w:eastAsia="zh-TW"/>
        </w:rPr>
      </w:pPr>
      <w:r w:rsidRPr="004D39BD">
        <w:rPr>
          <w:rFonts w:asciiTheme="minorHAnsi" w:hAnsiTheme="minorHAnsi" w:cstheme="minorHAnsi"/>
          <w:spacing w:val="-1"/>
          <w:lang w:eastAsia="zh-TW"/>
        </w:rPr>
        <w:t>三、</w:t>
      </w:r>
      <w:r w:rsidR="0011475A" w:rsidRPr="004D39BD">
        <w:rPr>
          <w:rFonts w:asciiTheme="minorHAnsi" w:hAnsiTheme="minorHAnsi" w:cstheme="minorHAnsi"/>
          <w:color w:val="000000"/>
          <w:lang w:eastAsia="zh-TW"/>
        </w:rPr>
        <w:t>本要點之補助對象如下：</w:t>
      </w:r>
      <w:r w:rsidR="0011475A" w:rsidRPr="004D39BD">
        <w:rPr>
          <w:rFonts w:asciiTheme="minorHAnsi" w:hAnsiTheme="minorHAnsi" w:cstheme="minorHAnsi"/>
          <w:color w:val="000000"/>
          <w:lang w:eastAsia="zh-TW"/>
        </w:rPr>
        <w:br/>
        <w:t>(</w:t>
      </w:r>
      <w:r w:rsidR="0011475A" w:rsidRPr="004D39BD">
        <w:rPr>
          <w:rFonts w:asciiTheme="minorHAnsi" w:hAnsiTheme="minorHAnsi" w:cstheme="minorHAnsi"/>
          <w:color w:val="000000"/>
          <w:lang w:eastAsia="zh-TW"/>
        </w:rPr>
        <w:t>一</w:t>
      </w:r>
      <w:r w:rsidR="0011475A" w:rsidRPr="004D39BD">
        <w:rPr>
          <w:rFonts w:asciiTheme="minorHAnsi" w:hAnsiTheme="minorHAnsi" w:cstheme="minorHAnsi"/>
          <w:color w:val="000000"/>
          <w:lang w:eastAsia="zh-TW"/>
        </w:rPr>
        <w:t xml:space="preserve">)  </w:t>
      </w:r>
      <w:r w:rsidR="0011475A" w:rsidRPr="004D39BD">
        <w:rPr>
          <w:rFonts w:asciiTheme="minorHAnsi" w:hAnsiTheme="minorHAnsi" w:cstheme="minorHAnsi"/>
          <w:color w:val="000000"/>
          <w:lang w:eastAsia="zh-TW"/>
        </w:rPr>
        <w:t>地方政府。</w:t>
      </w:r>
      <w:r w:rsidR="0011475A" w:rsidRPr="004D39BD">
        <w:rPr>
          <w:rFonts w:asciiTheme="minorHAnsi" w:hAnsiTheme="minorHAnsi" w:cstheme="minorHAnsi"/>
          <w:color w:val="000000"/>
          <w:lang w:eastAsia="zh-TW"/>
        </w:rPr>
        <w:br/>
        <w:t>(</w:t>
      </w:r>
      <w:r w:rsidR="0011475A" w:rsidRPr="004D39BD">
        <w:rPr>
          <w:rFonts w:asciiTheme="minorHAnsi" w:hAnsiTheme="minorHAnsi" w:cstheme="minorHAnsi"/>
          <w:color w:val="000000"/>
          <w:lang w:eastAsia="zh-TW"/>
        </w:rPr>
        <w:t>二</w:t>
      </w:r>
      <w:r w:rsidR="0011475A" w:rsidRPr="004D39BD">
        <w:rPr>
          <w:rFonts w:asciiTheme="minorHAnsi" w:hAnsiTheme="minorHAnsi" w:cstheme="minorHAnsi"/>
          <w:color w:val="000000"/>
          <w:lang w:eastAsia="zh-TW"/>
        </w:rPr>
        <w:t xml:space="preserve">)  </w:t>
      </w:r>
      <w:r w:rsidR="0011475A" w:rsidRPr="004D39BD">
        <w:rPr>
          <w:rFonts w:asciiTheme="minorHAnsi" w:hAnsiTheme="minorHAnsi" w:cstheme="minorHAnsi"/>
          <w:color w:val="000000"/>
          <w:lang w:eastAsia="zh-TW"/>
        </w:rPr>
        <w:t>地方政府主管學校。</w:t>
      </w:r>
      <w:r w:rsidR="0011475A" w:rsidRPr="004D39BD">
        <w:rPr>
          <w:rFonts w:asciiTheme="minorHAnsi" w:hAnsiTheme="minorHAnsi" w:cstheme="minorHAnsi"/>
          <w:color w:val="000000"/>
          <w:lang w:eastAsia="zh-TW"/>
        </w:rPr>
        <w:br/>
        <w:t>(</w:t>
      </w:r>
      <w:r w:rsidR="0011475A" w:rsidRPr="004D39BD">
        <w:rPr>
          <w:rFonts w:asciiTheme="minorHAnsi" w:hAnsiTheme="minorHAnsi" w:cstheme="minorHAnsi"/>
          <w:color w:val="000000"/>
          <w:lang w:eastAsia="zh-TW"/>
        </w:rPr>
        <w:t>三</w:t>
      </w:r>
      <w:r w:rsidR="0011475A" w:rsidRPr="004D39BD">
        <w:rPr>
          <w:rFonts w:asciiTheme="minorHAnsi" w:hAnsiTheme="minorHAnsi" w:cstheme="minorHAnsi"/>
          <w:color w:val="000000"/>
          <w:lang w:eastAsia="zh-TW"/>
        </w:rPr>
        <w:t xml:space="preserve">)  </w:t>
      </w:r>
      <w:r w:rsidR="0011475A" w:rsidRPr="004D39BD">
        <w:rPr>
          <w:rFonts w:asciiTheme="minorHAnsi" w:hAnsiTheme="minorHAnsi" w:cstheme="minorHAnsi"/>
          <w:color w:val="000000"/>
          <w:lang w:eastAsia="zh-TW"/>
        </w:rPr>
        <w:t>教育部主管學校。</w:t>
      </w:r>
    </w:p>
    <w:p w:rsidR="0011475A" w:rsidRPr="004D39BD" w:rsidRDefault="002C2C46" w:rsidP="004D39BD">
      <w:pPr>
        <w:pStyle w:val="a3"/>
        <w:spacing w:beforeLines="50" w:before="120" w:line="360" w:lineRule="exact"/>
        <w:ind w:left="567" w:hanging="567"/>
        <w:rPr>
          <w:rFonts w:asciiTheme="minorHAnsi" w:hAnsiTheme="minorHAnsi" w:cstheme="minorHAnsi"/>
          <w:color w:val="000000"/>
          <w:lang w:eastAsia="zh-TW"/>
        </w:rPr>
      </w:pPr>
      <w:r w:rsidRPr="004D39BD">
        <w:rPr>
          <w:rFonts w:asciiTheme="minorHAnsi" w:hAnsiTheme="minorHAnsi" w:cstheme="minorHAnsi"/>
          <w:spacing w:val="-1"/>
          <w:lang w:eastAsia="zh-TW"/>
        </w:rPr>
        <w:t>四、</w:t>
      </w:r>
      <w:r w:rsidR="0011475A" w:rsidRPr="004D39BD">
        <w:rPr>
          <w:rFonts w:asciiTheme="minorHAnsi" w:hAnsiTheme="minorHAnsi" w:cstheme="minorHAnsi"/>
          <w:color w:val="000000"/>
          <w:lang w:eastAsia="zh-TW"/>
        </w:rPr>
        <w:t>本要點補助範圍如下：</w:t>
      </w:r>
    </w:p>
    <w:p w:rsidR="0011475A"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一</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補助地方政府設立任務編組或指定主管學校擔任資源中心，及補助本署指定教育部主管學校擔任資源中心，承辦下列工作：</w:t>
      </w:r>
    </w:p>
    <w:p w:rsidR="0011475A" w:rsidRPr="004D39BD" w:rsidRDefault="0011475A" w:rsidP="004D39BD">
      <w:pPr>
        <w:pStyle w:val="a3"/>
        <w:spacing w:beforeLines="50" w:before="120" w:line="360" w:lineRule="exact"/>
        <w:ind w:left="590" w:hanging="23"/>
        <w:rPr>
          <w:rFonts w:asciiTheme="minorHAnsi" w:hAnsiTheme="minorHAnsi" w:cstheme="minorHAnsi"/>
          <w:color w:val="000000"/>
          <w:lang w:eastAsia="zh-TW"/>
        </w:rPr>
      </w:pPr>
      <w:r w:rsidRPr="004D39BD">
        <w:rPr>
          <w:rFonts w:asciiTheme="minorHAnsi" w:hAnsiTheme="minorHAnsi" w:cstheme="minorHAnsi"/>
          <w:color w:val="000000"/>
          <w:lang w:eastAsia="zh-TW"/>
        </w:rPr>
        <w:t>１、提出年度工作計畫。</w:t>
      </w:r>
    </w:p>
    <w:p w:rsidR="0011475A" w:rsidRPr="004D39BD" w:rsidRDefault="0011475A" w:rsidP="004D39BD">
      <w:pPr>
        <w:pStyle w:val="a3"/>
        <w:spacing w:beforeLines="50" w:before="120" w:line="360" w:lineRule="exact"/>
        <w:ind w:left="590" w:hanging="23"/>
        <w:rPr>
          <w:rFonts w:asciiTheme="minorHAnsi" w:hAnsiTheme="minorHAnsi" w:cstheme="minorHAnsi"/>
          <w:color w:val="000000"/>
          <w:lang w:eastAsia="zh-TW"/>
        </w:rPr>
      </w:pPr>
      <w:r w:rsidRPr="004D39BD">
        <w:rPr>
          <w:rFonts w:asciiTheme="minorHAnsi" w:hAnsiTheme="minorHAnsi" w:cstheme="minorHAnsi"/>
          <w:color w:val="000000"/>
          <w:lang w:eastAsia="zh-TW"/>
        </w:rPr>
        <w:t>２、經營國際交流社群。</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３、經營國際交流櫥窗。</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４、協辦先導參訪與先導接待。</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５、辦理協力案媒合活動。</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６、辦理國際交流（包括接待家庭）研習。</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７、辦理協力案補助之彙整與初審。</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８、管理國際交流資料庫與資源分享平臺。</w:t>
      </w:r>
    </w:p>
    <w:p w:rsidR="0011475A" w:rsidRPr="004D39BD" w:rsidRDefault="0011475A" w:rsidP="004D39BD">
      <w:pPr>
        <w:pStyle w:val="a3"/>
        <w:spacing w:beforeLines="50" w:before="120" w:line="360" w:lineRule="exact"/>
        <w:ind w:left="592" w:hanging="25"/>
        <w:rPr>
          <w:rFonts w:asciiTheme="minorHAnsi" w:hAnsiTheme="minorHAnsi" w:cstheme="minorHAnsi"/>
          <w:color w:val="000000"/>
          <w:lang w:eastAsia="zh-TW"/>
        </w:rPr>
      </w:pPr>
      <w:r w:rsidRPr="004D39BD">
        <w:rPr>
          <w:rFonts w:asciiTheme="minorHAnsi" w:hAnsiTheme="minorHAnsi" w:cstheme="minorHAnsi"/>
          <w:color w:val="000000"/>
          <w:lang w:eastAsia="zh-TW"/>
        </w:rPr>
        <w:t>９、向國際教育產官學民協力平臺提出年度工作報告。</w:t>
      </w:r>
    </w:p>
    <w:p w:rsidR="0011475A"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二</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辦理國際教育旅行之學校應依十二年國民基本教育課程綱要國際教育議題實質內涵設計國際教育旅行課程，訂定國際交流學生學習目標，據以辦理評量。</w:t>
      </w:r>
    </w:p>
    <w:p w:rsidR="0011475A" w:rsidRPr="004D39BD" w:rsidRDefault="0011475A" w:rsidP="004D39BD">
      <w:pPr>
        <w:pStyle w:val="a3"/>
        <w:spacing w:beforeLines="50" w:before="120" w:line="360" w:lineRule="exact"/>
        <w:ind w:leftChars="229" w:left="504" w:firstLineChars="200" w:firstLine="561"/>
        <w:rPr>
          <w:rFonts w:asciiTheme="minorHAnsi" w:hAnsiTheme="minorHAnsi" w:cstheme="minorHAnsi"/>
          <w:b/>
          <w:color w:val="000000"/>
          <w:lang w:eastAsia="zh-TW"/>
        </w:rPr>
      </w:pPr>
      <w:r w:rsidRPr="004D39BD">
        <w:rPr>
          <w:rFonts w:asciiTheme="minorHAnsi" w:hAnsiTheme="minorHAnsi" w:cstheme="minorHAnsi"/>
          <w:b/>
          <w:color w:val="000000"/>
          <w:lang w:eastAsia="zh-TW"/>
        </w:rPr>
        <w:t>前項第二款以優先補助高級中等學校為原則，由本署每年檢討實際辦理狀況，並視本署預算編列情形，審酌補助國民中小學。</w:t>
      </w:r>
    </w:p>
    <w:p w:rsidR="0011475A" w:rsidRPr="004D39BD" w:rsidRDefault="002C2C46" w:rsidP="004D39BD">
      <w:pPr>
        <w:pStyle w:val="a3"/>
        <w:spacing w:beforeLines="50" w:before="120" w:line="360" w:lineRule="exact"/>
        <w:ind w:left="592" w:hanging="481"/>
        <w:rPr>
          <w:rFonts w:asciiTheme="minorHAnsi" w:hAnsiTheme="minorHAnsi" w:cstheme="minorHAnsi"/>
          <w:color w:val="000000"/>
          <w:lang w:eastAsia="zh-TW"/>
        </w:rPr>
      </w:pPr>
      <w:r w:rsidRPr="004D39BD">
        <w:rPr>
          <w:rFonts w:asciiTheme="minorHAnsi" w:hAnsiTheme="minorHAnsi" w:cstheme="minorHAnsi"/>
          <w:spacing w:val="-2"/>
          <w:lang w:eastAsia="zh-TW"/>
        </w:rPr>
        <w:t>五、</w:t>
      </w:r>
      <w:r w:rsidR="0011475A" w:rsidRPr="004D39BD">
        <w:rPr>
          <w:rFonts w:asciiTheme="minorHAnsi" w:hAnsiTheme="minorHAnsi" w:cstheme="minorHAnsi"/>
          <w:color w:val="000000"/>
          <w:lang w:eastAsia="zh-TW"/>
        </w:rPr>
        <w:t>依本要點規定之補助，其經費上限及補助基準如下：</w:t>
      </w:r>
    </w:p>
    <w:p w:rsidR="005E1717"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一</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地方政府設立任務編組或指定主管學校辦理資源中心，及本署指定教育部主管學校辦理資源中心，每年最高核給新臺幣（以下同）三十萬元。</w:t>
      </w:r>
    </w:p>
    <w:p w:rsidR="0011475A"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二</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辦理國際教育旅行：</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１、以補助日本、韓國及新南向國家且行程以六天五</w:t>
      </w:r>
      <w:bookmarkStart w:id="0" w:name="_GoBack"/>
      <w:bookmarkEnd w:id="0"/>
      <w:r w:rsidRPr="004D39BD">
        <w:rPr>
          <w:rFonts w:asciiTheme="minorHAnsi" w:hAnsiTheme="minorHAnsi" w:cstheme="minorHAnsi"/>
          <w:color w:val="000000"/>
          <w:lang w:eastAsia="zh-TW"/>
        </w:rPr>
        <w:t>夜為原則，參訪學校至少一</w:t>
      </w:r>
      <w:r w:rsidRPr="004D39BD">
        <w:rPr>
          <w:rFonts w:asciiTheme="minorHAnsi" w:hAnsiTheme="minorHAnsi" w:cstheme="minorHAnsi"/>
          <w:color w:val="000000"/>
          <w:lang w:eastAsia="zh-TW"/>
        </w:rPr>
        <w:lastRenderedPageBreak/>
        <w:t>校。</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２、學生每十五人，補助隨團輔導老師一人全額團費；其中有身心障礙學生四人以上者，每身心障礙學生四人，另補助隨團工作人員一人全額團費。</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３、原住民、低收入戶、中低收入戶或身心障礙，並持有證明文件之學生者，可申請補助，補助人數以該團人數百分之二十為上限，補助全額團費。</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４、特殊教育學校身心障礙學生每團人數八人以上者，每達八人，除其中一人補助全額團費外，其餘每人補助一萬元；每四人，得配置一位工作人員隨隊輔導，工作人員每人補助全額團費。</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５、同一學校（包括數校）申請前往同一國別之計畫，每年度以一次為限。學校具原住民、低收入戶、中低收入戶或身心障礙學生，未能依本要點予以補助，且該學生無法負擔者，學校得協助籌措。</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６、補助每團一萬元作為發展國際教育旅行課程之經費。</w:t>
      </w:r>
    </w:p>
    <w:p w:rsidR="007D6940" w:rsidRPr="004D39BD" w:rsidRDefault="002C2C46" w:rsidP="004D39BD">
      <w:pPr>
        <w:pStyle w:val="a3"/>
        <w:spacing w:beforeLines="50" w:before="120" w:line="360" w:lineRule="exact"/>
        <w:ind w:left="0"/>
        <w:rPr>
          <w:rFonts w:asciiTheme="minorHAnsi" w:hAnsiTheme="minorHAnsi" w:cstheme="minorHAnsi"/>
          <w:lang w:eastAsia="zh-TW"/>
        </w:rPr>
      </w:pPr>
      <w:r w:rsidRPr="004D39BD">
        <w:rPr>
          <w:rFonts w:asciiTheme="minorHAnsi" w:hAnsiTheme="minorHAnsi" w:cstheme="minorHAnsi"/>
          <w:spacing w:val="-1"/>
          <w:lang w:eastAsia="zh-TW"/>
        </w:rPr>
        <w:t>六、</w:t>
      </w:r>
      <w:r w:rsidR="0011475A" w:rsidRPr="004D39BD">
        <w:rPr>
          <w:rFonts w:asciiTheme="minorHAnsi" w:hAnsiTheme="minorHAnsi" w:cstheme="minorHAnsi"/>
          <w:color w:val="000000"/>
          <w:lang w:eastAsia="zh-TW"/>
        </w:rPr>
        <w:t>經費補助申請程序如下：</w:t>
      </w:r>
    </w:p>
    <w:p w:rsidR="0011475A"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一</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地方政府及本署指定教育部主管學校為申請推動資源中心工作經費，應於每年十一月三十日前，將資源中心工作計畫書及經費申請表函報本署；其計畫書之內容，應包括各該轄區各級學校數、學生數、教師人數、年度工作目標、工作團隊及分工等事項。</w:t>
      </w:r>
    </w:p>
    <w:p w:rsidR="0011475A" w:rsidRPr="004D39BD" w:rsidRDefault="0011475A" w:rsidP="004D39BD">
      <w:pPr>
        <w:pStyle w:val="a3"/>
        <w:spacing w:beforeLines="50" w:before="120" w:line="360" w:lineRule="exact"/>
        <w:ind w:leftChars="241" w:left="1090" w:hangingChars="200" w:hanging="560"/>
        <w:rPr>
          <w:rFonts w:asciiTheme="minorHAnsi" w:hAnsiTheme="minorHAnsi" w:cstheme="minorHAnsi"/>
          <w:color w:val="000000"/>
          <w:lang w:eastAsia="zh-TW"/>
        </w:rPr>
      </w:pPr>
      <w:r w:rsidRPr="004D39BD">
        <w:rPr>
          <w:rFonts w:asciiTheme="minorHAnsi" w:hAnsiTheme="minorHAnsi" w:cstheme="minorHAnsi"/>
          <w:color w:val="000000"/>
          <w:lang w:eastAsia="zh-TW"/>
        </w:rPr>
        <w:t>(</w:t>
      </w:r>
      <w:r w:rsidRPr="004D39BD">
        <w:rPr>
          <w:rFonts w:asciiTheme="minorHAnsi" w:hAnsiTheme="minorHAnsi" w:cstheme="minorHAnsi"/>
          <w:color w:val="000000"/>
          <w:lang w:eastAsia="zh-TW"/>
        </w:rPr>
        <w:t>二</w:t>
      </w:r>
      <w:r w:rsidRPr="004D39BD">
        <w:rPr>
          <w:rFonts w:asciiTheme="minorHAnsi" w:hAnsiTheme="minorHAnsi" w:cstheme="minorHAnsi"/>
          <w:color w:val="000000"/>
          <w:lang w:eastAsia="zh-TW"/>
        </w:rPr>
        <w:t xml:space="preserve">)  </w:t>
      </w:r>
      <w:r w:rsidRPr="004D39BD">
        <w:rPr>
          <w:rFonts w:asciiTheme="minorHAnsi" w:hAnsiTheme="minorHAnsi" w:cstheme="minorHAnsi"/>
          <w:color w:val="000000"/>
          <w:lang w:eastAsia="zh-TW"/>
        </w:rPr>
        <w:t>地方政府主管學校及教育部主管學校申請國際教育旅行之經費，依下列程序提出申請：</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１、地方政府主管學校：於每年三月三十一日前向轄區之資源中心提送申請計畫書及相關文件資料。地方政府於每年四月三十日前完成初審，排列優先順序後函報本署。</w:t>
      </w:r>
    </w:p>
    <w:p w:rsidR="0011475A" w:rsidRPr="004D39BD" w:rsidRDefault="0011475A" w:rsidP="004D39BD">
      <w:pPr>
        <w:pStyle w:val="a3"/>
        <w:spacing w:beforeLines="50" w:before="120" w:line="360" w:lineRule="exact"/>
        <w:ind w:left="1120" w:hanging="553"/>
        <w:rPr>
          <w:rFonts w:asciiTheme="minorHAnsi" w:hAnsiTheme="minorHAnsi" w:cstheme="minorHAnsi"/>
          <w:color w:val="000000"/>
          <w:lang w:eastAsia="zh-TW"/>
        </w:rPr>
      </w:pPr>
      <w:r w:rsidRPr="004D39BD">
        <w:rPr>
          <w:rFonts w:asciiTheme="minorHAnsi" w:hAnsiTheme="minorHAnsi" w:cstheme="minorHAnsi"/>
          <w:color w:val="000000"/>
          <w:lang w:eastAsia="zh-TW"/>
        </w:rPr>
        <w:t>２、教育部主管學校：於每年三月三十一日前向轄區之資源中心提送申請計畫書及相關文件資料。本署資源中心於每年四月三十日前彙整函報本署。</w:t>
      </w:r>
    </w:p>
    <w:p w:rsidR="007D6940" w:rsidRPr="004D39BD" w:rsidRDefault="0011475A" w:rsidP="004D39BD">
      <w:pPr>
        <w:pStyle w:val="a3"/>
        <w:spacing w:beforeLines="50" w:before="120" w:line="360" w:lineRule="exact"/>
        <w:ind w:left="1120" w:hanging="553"/>
        <w:rPr>
          <w:rFonts w:asciiTheme="minorHAnsi" w:hAnsiTheme="minorHAnsi" w:cstheme="minorHAnsi"/>
          <w:lang w:eastAsia="zh-TW"/>
        </w:rPr>
      </w:pPr>
      <w:r w:rsidRPr="004D39BD">
        <w:rPr>
          <w:rFonts w:asciiTheme="minorHAnsi" w:hAnsiTheme="minorHAnsi" w:cstheme="minorHAnsi"/>
          <w:color w:val="000000"/>
          <w:lang w:eastAsia="zh-TW"/>
        </w:rPr>
        <w:t>３、前二目計畫書，應包括學校基本資料、計畫名稱、依據國際教育議題實質內涵項目、設定之學生學習目標、行程及活動設計、評量方式及預期成效等事項。</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t>七、本署於每年十二月進行地方政府及本署資源中心補助經費審查，並於十二月底前通知下一年度核定補助金額。</w:t>
      </w:r>
    </w:p>
    <w:p w:rsidR="0011475A" w:rsidRPr="004D39BD" w:rsidRDefault="0011475A" w:rsidP="004D39BD">
      <w:pPr>
        <w:spacing w:beforeLines="50" w:before="120" w:line="360" w:lineRule="exact"/>
        <w:ind w:leftChars="267" w:left="587" w:firstLineChars="200" w:firstLine="561"/>
        <w:jc w:val="both"/>
        <w:rPr>
          <w:rFonts w:eastAsia="標楷體" w:cstheme="minorHAnsi"/>
          <w:b/>
          <w:sz w:val="28"/>
          <w:szCs w:val="28"/>
          <w:lang w:eastAsia="zh-TW"/>
        </w:rPr>
      </w:pPr>
      <w:r w:rsidRPr="004D39BD">
        <w:rPr>
          <w:rFonts w:eastAsia="標楷體" w:cstheme="minorHAnsi"/>
          <w:b/>
          <w:color w:val="000000"/>
          <w:sz w:val="28"/>
          <w:szCs w:val="28"/>
          <w:lang w:eastAsia="zh-TW"/>
        </w:rPr>
        <w:t>本署於每年五月至六月進行其他學校申請國際教育旅行之經費補助審查，並於六月底前將計畫審查結果及核定補助金額函知地方政府及教育部主管學校。</w:t>
      </w:r>
    </w:p>
    <w:p w:rsidR="005E1717" w:rsidRPr="004D39BD" w:rsidRDefault="0011475A" w:rsidP="004D39BD">
      <w:pPr>
        <w:spacing w:beforeLines="50" w:before="120" w:line="360" w:lineRule="exact"/>
        <w:rPr>
          <w:rFonts w:eastAsia="標楷體" w:cstheme="minorHAnsi"/>
          <w:color w:val="000000"/>
          <w:sz w:val="28"/>
          <w:szCs w:val="28"/>
          <w:lang w:eastAsia="zh-TW"/>
        </w:rPr>
      </w:pPr>
      <w:r w:rsidRPr="004D39BD">
        <w:rPr>
          <w:rFonts w:eastAsia="標楷體" w:cstheme="minorHAnsi"/>
          <w:color w:val="000000"/>
          <w:sz w:val="28"/>
          <w:szCs w:val="28"/>
          <w:lang w:eastAsia="zh-TW"/>
        </w:rPr>
        <w:t>八、本補助請款程序如下：</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一</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地方政府主管學校（包括相關任務編組），由地方政府彙整列冊並檢具領據向本署請款。</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二</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教育部主管學校，應檢具領據，送本署請款。</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lastRenderedPageBreak/>
        <w:t>九、本署補助比率：</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一</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地方政府主管之公立學校，依中央對直轄市及縣（市）政府補助辦法之規定，就地方政府財力級次，針對核定之金額給予不同補助比率；屬第一級者，最高補助百分之五十，第二級者，百分之七十，第三級者，百分之八十，第四級者，百分之八十八，第五級者，百分之九十。</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二</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地方政府主管之私立學校，最高補助比率為核定金額之百分之五十。</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三</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教育部主管學校，採全額補助。</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t>十、本署得因應傳染病、天然災害、重大變故或其他特殊需要，酌予調整核定經費，不受第五點經費上限及補助基準之限制。</w:t>
      </w:r>
      <w:r w:rsidRPr="004D39BD">
        <w:rPr>
          <w:rFonts w:eastAsia="標楷體" w:cstheme="minorHAnsi"/>
          <w:color w:val="000000"/>
          <w:sz w:val="28"/>
          <w:szCs w:val="28"/>
          <w:lang w:eastAsia="zh-TW"/>
        </w:rPr>
        <w:br/>
      </w:r>
      <w:r w:rsidRPr="004D39BD">
        <w:rPr>
          <w:rFonts w:eastAsia="標楷體" w:cstheme="minorHAnsi"/>
          <w:color w:val="000000"/>
          <w:sz w:val="28"/>
          <w:szCs w:val="28"/>
          <w:lang w:eastAsia="zh-TW"/>
        </w:rPr>
        <w:t>十一、依本要點申請補助、核撥及結報，應專款專用，並應依教育部補（捐）助及委辦經費核撥結報作業要點之規定辦理。</w:t>
      </w:r>
    </w:p>
    <w:p w:rsidR="0011475A" w:rsidRPr="004D39BD" w:rsidRDefault="0011475A" w:rsidP="004D39BD">
      <w:pPr>
        <w:spacing w:beforeLines="50" w:before="120" w:line="360" w:lineRule="exact"/>
        <w:ind w:left="567" w:right="108"/>
        <w:jc w:val="both"/>
        <w:rPr>
          <w:rFonts w:eastAsia="標楷體" w:cstheme="minorHAnsi"/>
          <w:b/>
          <w:color w:val="000000"/>
          <w:sz w:val="28"/>
          <w:szCs w:val="28"/>
          <w:lang w:eastAsia="zh-TW"/>
        </w:rPr>
      </w:pPr>
      <w:r w:rsidRPr="004D39BD">
        <w:rPr>
          <w:rFonts w:eastAsia="標楷體" w:cstheme="minorHAnsi"/>
          <w:b/>
          <w:color w:val="000000"/>
          <w:sz w:val="28"/>
          <w:szCs w:val="28"/>
          <w:lang w:eastAsia="zh-TW"/>
        </w:rPr>
        <w:t>經核定之計畫有變更必要者，應事先報本署核定，始得依變更後之計畫執行。但有不可歸責於學校之事由者，不在此限。</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t>十二、未依核定計畫使用補助款或違反本要點規定者，本署應廢止全部或部分之補助處分；已撥款者，應以書面行政處分通知學校限期返還全部或部分之補助款，但有不可抗力或不可歸責於學生、隨團輔導人員或工作人員之事由者，不在此限。</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t>十三、成果報告書繳送程序如下：</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一</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學校函報各該轄區之資源中心。</w:t>
      </w:r>
    </w:p>
    <w:p w:rsidR="0011475A" w:rsidRPr="004D39BD" w:rsidRDefault="0011475A" w:rsidP="004D39BD">
      <w:pPr>
        <w:spacing w:beforeLines="50" w:before="120" w:line="360" w:lineRule="exact"/>
        <w:ind w:leftChars="241" w:left="1090" w:hangingChars="200" w:hanging="560"/>
        <w:rPr>
          <w:rFonts w:eastAsia="標楷體" w:cstheme="minorHAnsi"/>
          <w:color w:val="000000"/>
          <w:sz w:val="28"/>
          <w:szCs w:val="28"/>
          <w:lang w:eastAsia="zh-TW"/>
        </w:rPr>
      </w:pPr>
      <w:r w:rsidRPr="004D39BD">
        <w:rPr>
          <w:rFonts w:eastAsia="標楷體" w:cstheme="minorHAnsi"/>
          <w:color w:val="000000"/>
          <w:sz w:val="28"/>
          <w:szCs w:val="28"/>
          <w:lang w:eastAsia="zh-TW"/>
        </w:rPr>
        <w:t>(</w:t>
      </w:r>
      <w:r w:rsidRPr="004D39BD">
        <w:rPr>
          <w:rFonts w:eastAsia="標楷體" w:cstheme="minorHAnsi"/>
          <w:color w:val="000000"/>
          <w:sz w:val="28"/>
          <w:szCs w:val="28"/>
          <w:lang w:eastAsia="zh-TW"/>
        </w:rPr>
        <w:t>二</w:t>
      </w:r>
      <w:r w:rsidRPr="004D39BD">
        <w:rPr>
          <w:rFonts w:eastAsia="標楷體" w:cstheme="minorHAnsi"/>
          <w:color w:val="000000"/>
          <w:sz w:val="28"/>
          <w:szCs w:val="28"/>
          <w:lang w:eastAsia="zh-TW"/>
        </w:rPr>
        <w:t xml:space="preserve">)  </w:t>
      </w:r>
      <w:r w:rsidRPr="004D39BD">
        <w:rPr>
          <w:rFonts w:eastAsia="標楷體" w:cstheme="minorHAnsi"/>
          <w:color w:val="000000"/>
          <w:sz w:val="28"/>
          <w:szCs w:val="28"/>
          <w:lang w:eastAsia="zh-TW"/>
        </w:rPr>
        <w:t>資源中心彙整後，向國際教育產官學民協力平臺提出年度工作報告，由國際教育推動聯盟列入教育旅行成效考核及下學年度補助參考。</w:t>
      </w:r>
    </w:p>
    <w:p w:rsidR="0011475A" w:rsidRPr="004D39BD" w:rsidRDefault="0011475A" w:rsidP="004D39BD">
      <w:pPr>
        <w:spacing w:beforeLines="50" w:before="120" w:line="360" w:lineRule="exact"/>
        <w:ind w:left="567" w:right="108" w:hanging="561"/>
        <w:jc w:val="both"/>
        <w:rPr>
          <w:rFonts w:eastAsia="標楷體" w:cstheme="minorHAnsi"/>
          <w:color w:val="000000"/>
          <w:sz w:val="28"/>
          <w:szCs w:val="28"/>
          <w:lang w:eastAsia="zh-TW"/>
        </w:rPr>
      </w:pPr>
      <w:r w:rsidRPr="004D39BD">
        <w:rPr>
          <w:rFonts w:eastAsia="標楷體" w:cstheme="minorHAnsi"/>
          <w:color w:val="000000"/>
          <w:sz w:val="28"/>
          <w:szCs w:val="28"/>
          <w:lang w:eastAsia="zh-TW"/>
        </w:rPr>
        <w:t>十四、本署及地方政府得不定期訪視學校執行績效，作為下次補助之參考。</w:t>
      </w:r>
    </w:p>
    <w:p w:rsidR="007D6940" w:rsidRPr="004D39BD" w:rsidRDefault="0011475A" w:rsidP="004D39BD">
      <w:pPr>
        <w:spacing w:beforeLines="50" w:before="120" w:line="360" w:lineRule="exact"/>
        <w:ind w:firstLineChars="202" w:firstLine="566"/>
        <w:rPr>
          <w:rFonts w:eastAsia="標楷體" w:cstheme="minorHAnsi"/>
          <w:b/>
          <w:sz w:val="28"/>
          <w:szCs w:val="28"/>
          <w:lang w:eastAsia="zh-TW"/>
        </w:rPr>
      </w:pPr>
      <w:r w:rsidRPr="004D39BD">
        <w:rPr>
          <w:rFonts w:eastAsia="標楷體" w:cstheme="minorHAnsi"/>
          <w:b/>
          <w:color w:val="000000"/>
          <w:sz w:val="28"/>
          <w:szCs w:val="28"/>
          <w:lang w:eastAsia="zh-TW"/>
        </w:rPr>
        <w:t>執行本要點績優學校，由本署或地方政府敘獎或表揚。</w:t>
      </w:r>
    </w:p>
    <w:sectPr w:rsidR="007D6940" w:rsidRPr="004D39BD">
      <w:footerReference w:type="default" r:id="rId7"/>
      <w:pgSz w:w="11910" w:h="16840"/>
      <w:pgMar w:top="760" w:right="800" w:bottom="1180" w:left="7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46" w:rsidRDefault="002C2C46">
      <w:r>
        <w:separator/>
      </w:r>
    </w:p>
  </w:endnote>
  <w:endnote w:type="continuationSeparator" w:id="0">
    <w:p w:rsidR="002C2C46" w:rsidRDefault="002C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940" w:rsidRDefault="002C2C46">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25pt;margin-top:781.05pt;width:9pt;height:12pt;z-index:-3184;mso-position-horizontal-relative:page;mso-position-vertical-relative:page" filled="f" stroked="f">
          <v:textbox inset="0,0,0,0">
            <w:txbxContent>
              <w:p w:rsidR="007D6940" w:rsidRDefault="002C2C46">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46" w:rsidRDefault="002C2C46">
      <w:r>
        <w:separator/>
      </w:r>
    </w:p>
  </w:footnote>
  <w:footnote w:type="continuationSeparator" w:id="0">
    <w:p w:rsidR="002C2C46" w:rsidRDefault="002C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D6940"/>
    <w:rsid w:val="0011475A"/>
    <w:rsid w:val="001E0743"/>
    <w:rsid w:val="0021253F"/>
    <w:rsid w:val="002C2C46"/>
    <w:rsid w:val="004D39BD"/>
    <w:rsid w:val="005E1717"/>
    <w:rsid w:val="007D6940"/>
    <w:rsid w:val="00D71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47283"/>
  <w15:docId w15:val="{BBB30C21-C1DE-4DDA-8269-12A115BE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103"/>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475A"/>
    <w:pPr>
      <w:tabs>
        <w:tab w:val="center" w:pos="4153"/>
        <w:tab w:val="right" w:pos="8306"/>
      </w:tabs>
      <w:snapToGrid w:val="0"/>
    </w:pPr>
    <w:rPr>
      <w:sz w:val="20"/>
      <w:szCs w:val="20"/>
    </w:rPr>
  </w:style>
  <w:style w:type="character" w:customStyle="1" w:styleId="a6">
    <w:name w:val="頁首 字元"/>
    <w:basedOn w:val="a0"/>
    <w:link w:val="a5"/>
    <w:uiPriority w:val="99"/>
    <w:rsid w:val="0011475A"/>
    <w:rPr>
      <w:sz w:val="20"/>
      <w:szCs w:val="20"/>
    </w:rPr>
  </w:style>
  <w:style w:type="paragraph" w:styleId="a7">
    <w:name w:val="footer"/>
    <w:basedOn w:val="a"/>
    <w:link w:val="a8"/>
    <w:uiPriority w:val="99"/>
    <w:unhideWhenUsed/>
    <w:rsid w:val="0011475A"/>
    <w:pPr>
      <w:tabs>
        <w:tab w:val="center" w:pos="4153"/>
        <w:tab w:val="right" w:pos="8306"/>
      </w:tabs>
      <w:snapToGrid w:val="0"/>
    </w:pPr>
    <w:rPr>
      <w:sz w:val="20"/>
      <w:szCs w:val="20"/>
    </w:rPr>
  </w:style>
  <w:style w:type="character" w:customStyle="1" w:styleId="a8">
    <w:name w:val="頁尾 字元"/>
    <w:basedOn w:val="a0"/>
    <w:link w:val="a7"/>
    <w:uiPriority w:val="99"/>
    <w:rsid w:val="0011475A"/>
    <w:rPr>
      <w:sz w:val="20"/>
      <w:szCs w:val="20"/>
    </w:rPr>
  </w:style>
  <w:style w:type="character" w:styleId="a9">
    <w:name w:val="Hyperlink"/>
    <w:basedOn w:val="a0"/>
    <w:uiPriority w:val="99"/>
    <w:unhideWhenUsed/>
    <w:rsid w:val="001E0743"/>
    <w:rPr>
      <w:color w:val="0000FF" w:themeColor="hyperlink"/>
      <w:u w:val="single"/>
    </w:rPr>
  </w:style>
  <w:style w:type="character" w:styleId="aa">
    <w:name w:val="Unresolved Mention"/>
    <w:basedOn w:val="a0"/>
    <w:uiPriority w:val="99"/>
    <w:semiHidden/>
    <w:unhideWhenUsed/>
    <w:rsid w:val="001E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law.moe.gov.tw/LawContent.aspx?id=GL00061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CCU</cp:lastModifiedBy>
  <cp:revision>6</cp:revision>
  <dcterms:created xsi:type="dcterms:W3CDTF">2021-07-13T16:17:00Z</dcterms:created>
  <dcterms:modified xsi:type="dcterms:W3CDTF">2021-07-13T08:34:00Z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LastSaved">
    <vt:filetime>2021-07-13T00:00:00Z</vt:filetime>
  </property>
</Properties>
</file>